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159D" w14:textId="77777777" w:rsidR="00A573AF" w:rsidRDefault="00000000" w:rsidP="00D111E8">
      <w:pPr>
        <w:pStyle w:val="Titre"/>
        <w:jc w:val="right"/>
      </w:pPr>
      <w:r>
        <w:rPr>
          <w:color w:val="00163F"/>
        </w:rPr>
        <w:t>TARAFLEX BADMINTON</w:t>
      </w:r>
      <w:r>
        <w:rPr>
          <w:color w:val="00163F"/>
          <w:spacing w:val="-4"/>
        </w:rPr>
        <w:t xml:space="preserve"> </w:t>
      </w:r>
      <w:r>
        <w:rPr>
          <w:color w:val="00163F"/>
        </w:rPr>
        <w:t>7.5</w:t>
      </w:r>
    </w:p>
    <w:p w14:paraId="1C4FF54A" w14:textId="77777777" w:rsidR="00A573AF" w:rsidRDefault="00000000" w:rsidP="00D111E8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47D96C9" wp14:editId="310E4A47">
            <wp:extent cx="1248760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0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346C2EAA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4281D5C6" w14:textId="77777777" w:rsidR="00A573AF" w:rsidRDefault="00A573AF" w:rsidP="00D111E8">
      <w:pPr>
        <w:pStyle w:val="Corpsdetexte"/>
        <w:jc w:val="both"/>
        <w:rPr>
          <w:rFonts w:ascii="Arial"/>
          <w:b/>
          <w:sz w:val="20"/>
        </w:rPr>
      </w:pPr>
    </w:p>
    <w:p w14:paraId="09F2E81F" w14:textId="77777777" w:rsidR="00A573AF" w:rsidRDefault="00A573AF" w:rsidP="00D111E8">
      <w:pPr>
        <w:pStyle w:val="Corpsdetexte"/>
        <w:jc w:val="both"/>
        <w:rPr>
          <w:rFonts w:ascii="Arial"/>
          <w:b/>
          <w:sz w:val="20"/>
        </w:rPr>
      </w:pPr>
    </w:p>
    <w:p w14:paraId="46BFA2E9" w14:textId="77777777" w:rsidR="00A573AF" w:rsidRDefault="00A573AF" w:rsidP="00D111E8">
      <w:pPr>
        <w:pStyle w:val="Corpsdetexte"/>
        <w:jc w:val="both"/>
        <w:rPr>
          <w:rFonts w:ascii="Arial"/>
          <w:b/>
          <w:sz w:val="20"/>
        </w:rPr>
      </w:pPr>
    </w:p>
    <w:p w14:paraId="40D9A095" w14:textId="77777777" w:rsidR="00A573AF" w:rsidRDefault="00A573AF" w:rsidP="00D111E8">
      <w:pPr>
        <w:pStyle w:val="Corpsdetexte"/>
        <w:spacing w:before="4"/>
        <w:jc w:val="both"/>
        <w:rPr>
          <w:rFonts w:ascii="Arial"/>
          <w:b/>
        </w:rPr>
      </w:pPr>
    </w:p>
    <w:p w14:paraId="0DB8DF9C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  <w:r w:rsidRPr="00D111E8">
        <w:rPr>
          <w:lang w:val="fr-FR"/>
        </w:rPr>
        <w:t xml:space="preserve">TARAFLEX BADMINTON 7.5 es un </w:t>
      </w:r>
      <w:proofErr w:type="spellStart"/>
      <w:r w:rsidRPr="00D111E8">
        <w:rPr>
          <w:lang w:val="fr-FR"/>
        </w:rPr>
        <w:t>pavimento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deportivo</w:t>
      </w:r>
      <w:proofErr w:type="spellEnd"/>
      <w:r w:rsidRPr="00D111E8">
        <w:rPr>
          <w:lang w:val="fr-FR"/>
        </w:rPr>
        <w:t xml:space="preserve"> de 7,5 mm, </w:t>
      </w:r>
      <w:proofErr w:type="spellStart"/>
      <w:r w:rsidRPr="00D111E8">
        <w:rPr>
          <w:lang w:val="fr-FR"/>
        </w:rPr>
        <w:t>rollo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heterogéneo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calandrado</w:t>
      </w:r>
      <w:proofErr w:type="spellEnd"/>
      <w:r w:rsidRPr="00D111E8">
        <w:rPr>
          <w:lang w:val="fr-FR"/>
        </w:rPr>
        <w:t xml:space="preserve">, </w:t>
      </w:r>
      <w:proofErr w:type="spellStart"/>
      <w:r w:rsidRPr="00D111E8">
        <w:rPr>
          <w:lang w:val="fr-FR"/>
        </w:rPr>
        <w:t>gofrado</w:t>
      </w:r>
      <w:proofErr w:type="spellEnd"/>
      <w:r w:rsidRPr="00D111E8">
        <w:rPr>
          <w:lang w:val="fr-FR"/>
        </w:rPr>
        <w:t xml:space="preserve">, disponible en planchas de 1,5 m de </w:t>
      </w:r>
      <w:proofErr w:type="spellStart"/>
      <w:r w:rsidRPr="00D111E8">
        <w:rPr>
          <w:lang w:val="fr-FR"/>
        </w:rPr>
        <w:t>ancho</w:t>
      </w:r>
      <w:proofErr w:type="spellEnd"/>
      <w:r w:rsidRPr="00D111E8">
        <w:rPr>
          <w:lang w:val="fr-FR"/>
        </w:rPr>
        <w:t xml:space="preserve"> y con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longitud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hasta</w:t>
      </w:r>
      <w:proofErr w:type="spellEnd"/>
      <w:r w:rsidRPr="00D111E8">
        <w:rPr>
          <w:lang w:val="fr-FR"/>
        </w:rPr>
        <w:t xml:space="preserve"> 26,5 m.</w:t>
      </w:r>
    </w:p>
    <w:p w14:paraId="086716B4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</w:p>
    <w:p w14:paraId="75DEB641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  <w:r w:rsidRPr="00D111E8">
        <w:rPr>
          <w:lang w:val="fr-FR"/>
        </w:rPr>
        <w:t xml:space="preserve">El </w:t>
      </w:r>
      <w:proofErr w:type="spellStart"/>
      <w:r w:rsidRPr="00D111E8">
        <w:rPr>
          <w:lang w:val="fr-FR"/>
        </w:rPr>
        <w:t>producto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incluye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tratamiento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superficial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poliuretano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curado</w:t>
      </w:r>
      <w:proofErr w:type="spellEnd"/>
      <w:r w:rsidRPr="00D111E8">
        <w:rPr>
          <w:lang w:val="fr-FR"/>
        </w:rPr>
        <w:t xml:space="preserve"> con UV PROTECSOL®, que </w:t>
      </w:r>
      <w:proofErr w:type="spellStart"/>
      <w:r w:rsidRPr="00D111E8">
        <w:rPr>
          <w:lang w:val="fr-FR"/>
        </w:rPr>
        <w:t>garantiza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fácil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mantenimiento</w:t>
      </w:r>
      <w:proofErr w:type="spellEnd"/>
      <w:r w:rsidRPr="00D111E8">
        <w:rPr>
          <w:lang w:val="fr-FR"/>
        </w:rPr>
        <w:t xml:space="preserve"> y el </w:t>
      </w:r>
      <w:proofErr w:type="spellStart"/>
      <w:r w:rsidRPr="00D111E8">
        <w:rPr>
          <w:lang w:val="fr-FR"/>
        </w:rPr>
        <w:t>equilibrio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adecuado</w:t>
      </w:r>
      <w:proofErr w:type="spellEnd"/>
      <w:r w:rsidRPr="00D111E8">
        <w:rPr>
          <w:lang w:val="fr-FR"/>
        </w:rPr>
        <w:t xml:space="preserve"> entre </w:t>
      </w:r>
      <w:proofErr w:type="spellStart"/>
      <w:r w:rsidRPr="00D111E8">
        <w:rPr>
          <w:lang w:val="fr-FR"/>
        </w:rPr>
        <w:t>deslizamiento</w:t>
      </w:r>
      <w:proofErr w:type="spellEnd"/>
      <w:r w:rsidRPr="00D111E8">
        <w:rPr>
          <w:lang w:val="fr-FR"/>
        </w:rPr>
        <w:t xml:space="preserve"> y </w:t>
      </w:r>
      <w:proofErr w:type="spellStart"/>
      <w:r w:rsidRPr="00D111E8">
        <w:rPr>
          <w:lang w:val="fr-FR"/>
        </w:rPr>
        <w:t>agarre</w:t>
      </w:r>
      <w:proofErr w:type="spellEnd"/>
      <w:r w:rsidRPr="00D111E8">
        <w:rPr>
          <w:lang w:val="fr-FR"/>
        </w:rPr>
        <w:t xml:space="preserve">. </w:t>
      </w:r>
      <w:proofErr w:type="spellStart"/>
      <w:r w:rsidRPr="00D111E8">
        <w:rPr>
          <w:lang w:val="fr-FR"/>
        </w:rPr>
        <w:t>Tiene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soporte</w:t>
      </w:r>
      <w:proofErr w:type="spellEnd"/>
      <w:r w:rsidRPr="00D111E8">
        <w:rPr>
          <w:lang w:val="fr-FR"/>
        </w:rPr>
        <w:t xml:space="preserve"> de espuma CXP HD y un </w:t>
      </w:r>
      <w:proofErr w:type="spellStart"/>
      <w:r w:rsidRPr="00D111E8">
        <w:rPr>
          <w:lang w:val="fr-FR"/>
        </w:rPr>
        <w:t>complejo</w:t>
      </w:r>
      <w:proofErr w:type="spellEnd"/>
      <w:r w:rsidRPr="00D111E8">
        <w:rPr>
          <w:lang w:val="fr-FR"/>
        </w:rPr>
        <w:t xml:space="preserve"> de superficie D-MAX, </w:t>
      </w:r>
      <w:proofErr w:type="spellStart"/>
      <w:r w:rsidRPr="00D111E8">
        <w:rPr>
          <w:lang w:val="fr-FR"/>
        </w:rPr>
        <w:t>reforzado</w:t>
      </w:r>
      <w:proofErr w:type="spellEnd"/>
      <w:r w:rsidRPr="00D111E8">
        <w:rPr>
          <w:lang w:val="fr-FR"/>
        </w:rPr>
        <w:t xml:space="preserve"> con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rejilla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fibra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vidrio</w:t>
      </w:r>
      <w:proofErr w:type="spellEnd"/>
      <w:r w:rsidRPr="00D111E8">
        <w:rPr>
          <w:lang w:val="fr-FR"/>
        </w:rPr>
        <w:t xml:space="preserve"> para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mayor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estabilidad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dimensional</w:t>
      </w:r>
      <w:proofErr w:type="spellEnd"/>
      <w:r w:rsidRPr="00D111E8">
        <w:rPr>
          <w:lang w:val="fr-FR"/>
        </w:rPr>
        <w:t xml:space="preserve"> y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mejor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resistencia</w:t>
      </w:r>
      <w:proofErr w:type="spellEnd"/>
      <w:r w:rsidRPr="00D111E8">
        <w:rPr>
          <w:lang w:val="fr-FR"/>
        </w:rPr>
        <w:t xml:space="preserve"> a la </w:t>
      </w:r>
      <w:proofErr w:type="spellStart"/>
      <w:r w:rsidRPr="00D111E8">
        <w:rPr>
          <w:lang w:val="fr-FR"/>
        </w:rPr>
        <w:t>indentación</w:t>
      </w:r>
      <w:proofErr w:type="spellEnd"/>
      <w:r w:rsidRPr="00D111E8">
        <w:rPr>
          <w:lang w:val="fr-FR"/>
        </w:rPr>
        <w:t xml:space="preserve"> (≤ 0,5 mm </w:t>
      </w: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EN1516). </w:t>
      </w:r>
      <w:proofErr w:type="spellStart"/>
      <w:r w:rsidRPr="00D111E8">
        <w:rPr>
          <w:lang w:val="fr-FR"/>
        </w:rPr>
        <w:t>Está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compuesto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por</w:t>
      </w:r>
      <w:proofErr w:type="spellEnd"/>
      <w:r w:rsidRPr="00D111E8">
        <w:rPr>
          <w:lang w:val="fr-FR"/>
        </w:rPr>
        <w:t xml:space="preserve"> colores </w:t>
      </w:r>
      <w:proofErr w:type="spellStart"/>
      <w:r w:rsidRPr="00D111E8">
        <w:rPr>
          <w:lang w:val="fr-FR"/>
        </w:rPr>
        <w:t>incrustados</w:t>
      </w:r>
      <w:proofErr w:type="spellEnd"/>
      <w:r w:rsidRPr="00D111E8">
        <w:rPr>
          <w:lang w:val="fr-FR"/>
        </w:rPr>
        <w:t>.</w:t>
      </w:r>
    </w:p>
    <w:p w14:paraId="7C02C4A9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</w:p>
    <w:p w14:paraId="113F7AB6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  <w:r w:rsidRPr="00D111E8">
        <w:rPr>
          <w:lang w:val="fr-FR"/>
        </w:rPr>
        <w:t xml:space="preserve">Sus </w:t>
      </w:r>
      <w:proofErr w:type="spellStart"/>
      <w:r w:rsidRPr="00D111E8">
        <w:rPr>
          <w:lang w:val="fr-FR"/>
        </w:rPr>
        <w:t>características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deportivas</w:t>
      </w:r>
      <w:proofErr w:type="spellEnd"/>
      <w:r w:rsidRPr="00D111E8">
        <w:rPr>
          <w:lang w:val="fr-FR"/>
        </w:rPr>
        <w:t xml:space="preserve"> le </w:t>
      </w:r>
      <w:proofErr w:type="spellStart"/>
      <w:r w:rsidRPr="00D111E8">
        <w:rPr>
          <w:lang w:val="fr-FR"/>
        </w:rPr>
        <w:t>permiten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alcanzar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absorción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impactos</w:t>
      </w:r>
      <w:proofErr w:type="spellEnd"/>
      <w:r w:rsidRPr="00D111E8">
        <w:rPr>
          <w:lang w:val="fr-FR"/>
        </w:rPr>
        <w:t xml:space="preserve"> (EN14808) ≥ 32</w:t>
      </w:r>
    </w:p>
    <w:p w14:paraId="4B536093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  <w:r w:rsidRPr="00D111E8">
        <w:rPr>
          <w:lang w:val="fr-FR"/>
        </w:rPr>
        <w:t xml:space="preserve">% con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clasificación</w:t>
      </w:r>
      <w:proofErr w:type="spellEnd"/>
      <w:r w:rsidRPr="00D111E8">
        <w:rPr>
          <w:lang w:val="fr-FR"/>
        </w:rPr>
        <w:t xml:space="preserve"> P1. La </w:t>
      </w:r>
      <w:proofErr w:type="spellStart"/>
      <w:r w:rsidRPr="00D111E8">
        <w:rPr>
          <w:lang w:val="fr-FR"/>
        </w:rPr>
        <w:t>deformación</w:t>
      </w:r>
      <w:proofErr w:type="spellEnd"/>
      <w:r w:rsidRPr="00D111E8">
        <w:rPr>
          <w:lang w:val="fr-FR"/>
        </w:rPr>
        <w:t xml:space="preserve"> vertical </w:t>
      </w: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EN 14809 es ≤ 0,8 mm y la </w:t>
      </w:r>
      <w:proofErr w:type="spellStart"/>
      <w:r w:rsidRPr="00D111E8">
        <w:rPr>
          <w:lang w:val="fr-FR"/>
        </w:rPr>
        <w:t>resistencia</w:t>
      </w:r>
      <w:proofErr w:type="spellEnd"/>
      <w:r w:rsidRPr="00D111E8">
        <w:rPr>
          <w:lang w:val="fr-FR"/>
        </w:rPr>
        <w:t xml:space="preserve"> al </w:t>
      </w:r>
      <w:proofErr w:type="spellStart"/>
      <w:r w:rsidRPr="00D111E8">
        <w:rPr>
          <w:lang w:val="fr-FR"/>
        </w:rPr>
        <w:t>deslizamiento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EN 13036-4 se </w:t>
      </w:r>
      <w:proofErr w:type="spellStart"/>
      <w:r w:rsidRPr="00D111E8">
        <w:rPr>
          <w:lang w:val="fr-FR"/>
        </w:rPr>
        <w:t>mantiene</w:t>
      </w:r>
      <w:proofErr w:type="spellEnd"/>
      <w:r w:rsidRPr="00D111E8">
        <w:rPr>
          <w:lang w:val="fr-FR"/>
        </w:rPr>
        <w:t xml:space="preserve"> entre 80 y 110. La </w:t>
      </w:r>
      <w:proofErr w:type="spellStart"/>
      <w:r w:rsidRPr="00D111E8">
        <w:rPr>
          <w:lang w:val="fr-FR"/>
        </w:rPr>
        <w:t>resistencia</w:t>
      </w:r>
      <w:proofErr w:type="spellEnd"/>
      <w:r w:rsidRPr="00D111E8">
        <w:rPr>
          <w:lang w:val="fr-FR"/>
        </w:rPr>
        <w:t xml:space="preserve"> a la </w:t>
      </w:r>
      <w:proofErr w:type="spellStart"/>
      <w:r w:rsidRPr="00D111E8">
        <w:rPr>
          <w:lang w:val="fr-FR"/>
        </w:rPr>
        <w:t>abrasión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EN 1517 es ≤ 350 mg. Este </w:t>
      </w:r>
      <w:proofErr w:type="spellStart"/>
      <w:r w:rsidRPr="00D111E8">
        <w:rPr>
          <w:lang w:val="fr-FR"/>
        </w:rPr>
        <w:t>producto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permite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aislamiento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acústico</w:t>
      </w:r>
      <w:proofErr w:type="spellEnd"/>
      <w:r w:rsidRPr="00D111E8">
        <w:rPr>
          <w:lang w:val="fr-FR"/>
        </w:rPr>
        <w:t xml:space="preserve"> de 19 dB Su </w:t>
      </w:r>
      <w:proofErr w:type="spellStart"/>
      <w:r w:rsidRPr="00D111E8">
        <w:rPr>
          <w:lang w:val="fr-FR"/>
        </w:rPr>
        <w:t>construcción</w:t>
      </w:r>
      <w:proofErr w:type="spellEnd"/>
      <w:r w:rsidRPr="00D111E8">
        <w:rPr>
          <w:lang w:val="fr-FR"/>
        </w:rPr>
        <w:t xml:space="preserve"> le </w:t>
      </w:r>
      <w:proofErr w:type="spellStart"/>
      <w:r w:rsidRPr="00D111E8">
        <w:rPr>
          <w:lang w:val="fr-FR"/>
        </w:rPr>
        <w:t>permite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rebote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del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balón</w:t>
      </w:r>
      <w:proofErr w:type="spellEnd"/>
      <w:r w:rsidRPr="00D111E8">
        <w:rPr>
          <w:lang w:val="fr-FR"/>
        </w:rPr>
        <w:t xml:space="preserve"> ≥ 92%.</w:t>
      </w:r>
    </w:p>
    <w:p w14:paraId="58ACB3AE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</w:p>
    <w:p w14:paraId="7475F09A" w14:textId="77777777" w:rsidR="00D111E8" w:rsidRDefault="00D111E8" w:rsidP="00D111E8">
      <w:pPr>
        <w:pStyle w:val="Corpsdetexte"/>
        <w:jc w:val="both"/>
      </w:pP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ISO 21702, TARAFLEX BADMINTON 7.5 </w:t>
      </w:r>
      <w:proofErr w:type="spellStart"/>
      <w:r w:rsidRPr="00D111E8">
        <w:rPr>
          <w:lang w:val="fr-FR"/>
        </w:rPr>
        <w:t>muestra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actividad</w:t>
      </w:r>
      <w:proofErr w:type="spellEnd"/>
      <w:r w:rsidRPr="00D111E8">
        <w:rPr>
          <w:lang w:val="fr-FR"/>
        </w:rPr>
        <w:t xml:space="preserve"> antiviral contra Coronavirus Humanos : </w:t>
      </w:r>
      <w:proofErr w:type="spellStart"/>
      <w:r w:rsidRPr="00D111E8">
        <w:rPr>
          <w:lang w:val="fr-FR"/>
        </w:rPr>
        <w:t>reduce</w:t>
      </w:r>
      <w:proofErr w:type="spellEnd"/>
      <w:r w:rsidRPr="00D111E8">
        <w:rPr>
          <w:lang w:val="fr-FR"/>
        </w:rPr>
        <w:t xml:space="preserve"> el </w:t>
      </w:r>
      <w:proofErr w:type="spellStart"/>
      <w:r w:rsidRPr="00D111E8">
        <w:rPr>
          <w:lang w:val="fr-FR"/>
        </w:rPr>
        <w:t>número</w:t>
      </w:r>
      <w:proofErr w:type="spellEnd"/>
      <w:r w:rsidRPr="00D111E8">
        <w:rPr>
          <w:lang w:val="fr-FR"/>
        </w:rPr>
        <w:t xml:space="preserve"> de virus en un 99,37% </w:t>
      </w:r>
      <w:proofErr w:type="spellStart"/>
      <w:r w:rsidRPr="00D111E8">
        <w:rPr>
          <w:lang w:val="fr-FR"/>
        </w:rPr>
        <w:t>después</w:t>
      </w:r>
      <w:proofErr w:type="spellEnd"/>
      <w:r w:rsidRPr="00D111E8">
        <w:rPr>
          <w:lang w:val="fr-FR"/>
        </w:rPr>
        <w:t xml:space="preserve"> de 2h00. </w:t>
      </w:r>
      <w:proofErr w:type="spellStart"/>
      <w:r w:rsidRPr="00D111E8">
        <w:rPr>
          <w:lang w:val="fr-FR"/>
        </w:rPr>
        <w:t>Según</w:t>
      </w:r>
      <w:proofErr w:type="spellEnd"/>
      <w:r w:rsidRPr="00D111E8">
        <w:rPr>
          <w:lang w:val="fr-FR"/>
        </w:rPr>
        <w:t xml:space="preserve"> la norma ISO 22196, </w:t>
      </w:r>
      <w:proofErr w:type="spellStart"/>
      <w:r w:rsidRPr="00D111E8">
        <w:rPr>
          <w:lang w:val="fr-FR"/>
        </w:rPr>
        <w:t>presenta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actividad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antibacteriana</w:t>
      </w:r>
      <w:proofErr w:type="spellEnd"/>
      <w:r w:rsidRPr="00D111E8">
        <w:rPr>
          <w:lang w:val="fr-FR"/>
        </w:rPr>
        <w:t xml:space="preserve"> contra E. coli, S. aureus y MRSA </w:t>
      </w:r>
      <w:proofErr w:type="spellStart"/>
      <w:r w:rsidRPr="00D111E8">
        <w:rPr>
          <w:lang w:val="fr-FR"/>
        </w:rPr>
        <w:t>del</w:t>
      </w:r>
      <w:proofErr w:type="spellEnd"/>
      <w:r w:rsidRPr="00D111E8">
        <w:rPr>
          <w:lang w:val="fr-FR"/>
        </w:rPr>
        <w:t xml:space="preserve"> 99% </w:t>
      </w:r>
      <w:proofErr w:type="spellStart"/>
      <w:r w:rsidRPr="00D111E8">
        <w:rPr>
          <w:lang w:val="fr-FR"/>
        </w:rPr>
        <w:t>después</w:t>
      </w:r>
      <w:proofErr w:type="spellEnd"/>
      <w:r w:rsidRPr="00D111E8">
        <w:rPr>
          <w:lang w:val="fr-FR"/>
        </w:rPr>
        <w:t xml:space="preserve"> de 24h00. </w:t>
      </w: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Cfl-s1.</w:t>
      </w:r>
    </w:p>
    <w:p w14:paraId="6B9C2E57" w14:textId="77777777" w:rsidR="00D111E8" w:rsidRDefault="00D111E8" w:rsidP="00D111E8">
      <w:pPr>
        <w:pStyle w:val="Corpsdetexte"/>
        <w:jc w:val="both"/>
      </w:pPr>
    </w:p>
    <w:p w14:paraId="61AABD1C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  <w:r>
        <w:t xml:space="preserve">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CMR 1&amp;2, </w:t>
      </w:r>
      <w:proofErr w:type="spellStart"/>
      <w:r>
        <w:t>cumple</w:t>
      </w:r>
      <w:proofErr w:type="spellEnd"/>
      <w:r>
        <w:t xml:space="preserve"> al 100% con REACH. </w:t>
      </w:r>
      <w:r w:rsidRPr="00D111E8">
        <w:rPr>
          <w:lang w:val="fr-FR"/>
        </w:rPr>
        <w:t xml:space="preserve">La </w:t>
      </w:r>
      <w:proofErr w:type="spellStart"/>
      <w:r w:rsidRPr="00D111E8">
        <w:rPr>
          <w:lang w:val="fr-FR"/>
        </w:rPr>
        <w:t>tasa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emisión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compuestos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orgánicos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volátiles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del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producto</w:t>
      </w:r>
      <w:proofErr w:type="spellEnd"/>
      <w:r w:rsidRPr="00D111E8">
        <w:rPr>
          <w:lang w:val="fr-FR"/>
        </w:rPr>
        <w:t xml:space="preserve"> es &lt;100µg/m³ (TVOC </w:t>
      </w:r>
      <w:proofErr w:type="spellStart"/>
      <w:r w:rsidRPr="00D111E8">
        <w:rPr>
          <w:lang w:val="fr-FR"/>
        </w:rPr>
        <w:t>después</w:t>
      </w:r>
      <w:proofErr w:type="spellEnd"/>
      <w:r w:rsidRPr="00D111E8">
        <w:rPr>
          <w:lang w:val="fr-FR"/>
        </w:rPr>
        <w:t xml:space="preserve"> de 28 </w:t>
      </w:r>
      <w:proofErr w:type="spellStart"/>
      <w:r w:rsidRPr="00D111E8">
        <w:rPr>
          <w:lang w:val="fr-FR"/>
        </w:rPr>
        <w:t>días</w:t>
      </w:r>
      <w:proofErr w:type="spellEnd"/>
      <w:r w:rsidRPr="00D111E8">
        <w:rPr>
          <w:lang w:val="fr-FR"/>
        </w:rPr>
        <w:t xml:space="preserve"> ISO 16000-6). Es 100% </w:t>
      </w:r>
      <w:proofErr w:type="spellStart"/>
      <w:r w:rsidRPr="00D111E8">
        <w:rPr>
          <w:lang w:val="fr-FR"/>
        </w:rPr>
        <w:t>reciclable</w:t>
      </w:r>
      <w:proofErr w:type="spellEnd"/>
      <w:r w:rsidRPr="00D111E8">
        <w:rPr>
          <w:lang w:val="fr-FR"/>
        </w:rPr>
        <w:t>.</w:t>
      </w:r>
    </w:p>
    <w:p w14:paraId="6E25BE99" w14:textId="77777777" w:rsidR="00D111E8" w:rsidRPr="00D111E8" w:rsidRDefault="00D111E8" w:rsidP="00D111E8">
      <w:pPr>
        <w:pStyle w:val="Corpsdetexte"/>
        <w:jc w:val="both"/>
        <w:rPr>
          <w:lang w:val="fr-FR"/>
        </w:rPr>
      </w:pPr>
    </w:p>
    <w:p w14:paraId="37950268" w14:textId="390DF535" w:rsidR="00A573AF" w:rsidRPr="00D111E8" w:rsidRDefault="00D111E8" w:rsidP="00D111E8">
      <w:pPr>
        <w:pStyle w:val="Corpsdetexte"/>
        <w:jc w:val="both"/>
        <w:rPr>
          <w:sz w:val="20"/>
          <w:lang w:val="fr-FR"/>
        </w:rPr>
      </w:pPr>
      <w:r w:rsidRPr="00D111E8">
        <w:rPr>
          <w:lang w:val="fr-FR"/>
        </w:rPr>
        <w:t xml:space="preserve">El fabricante </w:t>
      </w:r>
      <w:proofErr w:type="spellStart"/>
      <w:r w:rsidRPr="00D111E8">
        <w:rPr>
          <w:lang w:val="fr-FR"/>
        </w:rPr>
        <w:t>proporcionará</w:t>
      </w:r>
      <w:proofErr w:type="spellEnd"/>
      <w:r w:rsidRPr="00D111E8">
        <w:rPr>
          <w:lang w:val="fr-FR"/>
        </w:rPr>
        <w:t xml:space="preserve">, </w:t>
      </w:r>
      <w:proofErr w:type="spellStart"/>
      <w:r w:rsidRPr="00D111E8">
        <w:rPr>
          <w:lang w:val="fr-FR"/>
        </w:rPr>
        <w:t>previa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solicitud</w:t>
      </w:r>
      <w:proofErr w:type="spellEnd"/>
      <w:r w:rsidRPr="00D111E8">
        <w:rPr>
          <w:lang w:val="fr-FR"/>
        </w:rPr>
        <w:t xml:space="preserve">, un informe </w:t>
      </w:r>
      <w:proofErr w:type="spellStart"/>
      <w:r w:rsidRPr="00D111E8">
        <w:rPr>
          <w:lang w:val="fr-FR"/>
        </w:rPr>
        <w:t>completo</w:t>
      </w:r>
      <w:proofErr w:type="spellEnd"/>
      <w:r w:rsidRPr="00D111E8">
        <w:rPr>
          <w:lang w:val="fr-FR"/>
        </w:rPr>
        <w:t xml:space="preserve"> de las </w:t>
      </w:r>
      <w:proofErr w:type="spellStart"/>
      <w:r w:rsidRPr="00D111E8">
        <w:rPr>
          <w:lang w:val="fr-FR"/>
        </w:rPr>
        <w:t>pruebas</w:t>
      </w:r>
      <w:proofErr w:type="spellEnd"/>
      <w:r w:rsidRPr="00D111E8">
        <w:rPr>
          <w:lang w:val="fr-FR"/>
        </w:rPr>
        <w:t xml:space="preserve"> EN14904 </w:t>
      </w:r>
      <w:proofErr w:type="spellStart"/>
      <w:r w:rsidRPr="00D111E8">
        <w:rPr>
          <w:lang w:val="fr-FR"/>
        </w:rPr>
        <w:t>realizadas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por</w:t>
      </w:r>
      <w:proofErr w:type="spellEnd"/>
      <w:r w:rsidRPr="00D111E8">
        <w:rPr>
          <w:lang w:val="fr-FR"/>
        </w:rPr>
        <w:t xml:space="preserve"> un </w:t>
      </w:r>
      <w:proofErr w:type="spellStart"/>
      <w:r w:rsidRPr="00D111E8">
        <w:rPr>
          <w:lang w:val="fr-FR"/>
        </w:rPr>
        <w:t>laboratorio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pruebas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independiente</w:t>
      </w:r>
      <w:proofErr w:type="spellEnd"/>
      <w:r w:rsidRPr="00D111E8">
        <w:rPr>
          <w:lang w:val="fr-FR"/>
        </w:rPr>
        <w:t xml:space="preserve"> y </w:t>
      </w:r>
      <w:proofErr w:type="spellStart"/>
      <w:r w:rsidRPr="00D111E8">
        <w:rPr>
          <w:lang w:val="fr-FR"/>
        </w:rPr>
        <w:t>aprobado</w:t>
      </w:r>
      <w:proofErr w:type="spellEnd"/>
      <w:r w:rsidRPr="00D111E8">
        <w:rPr>
          <w:lang w:val="fr-FR"/>
        </w:rPr>
        <w:t xml:space="preserve">, </w:t>
      </w:r>
      <w:proofErr w:type="spellStart"/>
      <w:r w:rsidRPr="00D111E8">
        <w:rPr>
          <w:lang w:val="fr-FR"/>
        </w:rPr>
        <w:t>así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como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una</w:t>
      </w:r>
      <w:proofErr w:type="spellEnd"/>
      <w:r w:rsidRPr="00D111E8">
        <w:rPr>
          <w:lang w:val="fr-FR"/>
        </w:rPr>
        <w:t xml:space="preserve"> </w:t>
      </w:r>
      <w:proofErr w:type="spellStart"/>
      <w:r w:rsidRPr="00D111E8">
        <w:rPr>
          <w:lang w:val="fr-FR"/>
        </w:rPr>
        <w:t>declaración</w:t>
      </w:r>
      <w:proofErr w:type="spellEnd"/>
      <w:r w:rsidRPr="00D111E8">
        <w:rPr>
          <w:lang w:val="fr-FR"/>
        </w:rPr>
        <w:t xml:space="preserve"> de </w:t>
      </w:r>
      <w:proofErr w:type="spellStart"/>
      <w:r w:rsidRPr="00D111E8">
        <w:rPr>
          <w:lang w:val="fr-FR"/>
        </w:rPr>
        <w:t>rendimiento</w:t>
      </w:r>
      <w:proofErr w:type="spellEnd"/>
      <w:r w:rsidRPr="00D111E8">
        <w:rPr>
          <w:lang w:val="fr-FR"/>
        </w:rPr>
        <w:t xml:space="preserve"> para este </w:t>
      </w:r>
      <w:proofErr w:type="spellStart"/>
      <w:r w:rsidRPr="00D111E8">
        <w:rPr>
          <w:lang w:val="fr-FR"/>
        </w:rPr>
        <w:t>producto</w:t>
      </w:r>
      <w:proofErr w:type="spellEnd"/>
      <w:r w:rsidRPr="00D111E8">
        <w:rPr>
          <w:lang w:val="fr-FR"/>
        </w:rPr>
        <w:t>.</w:t>
      </w:r>
    </w:p>
    <w:p w14:paraId="6A8A1D2E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4F8E5FE7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2401F3DE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79F5420B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50F39B41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2C97DED0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594B8F01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42B9F11B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7263672E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6A7A4FC3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7152D603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11E919B1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368B64A8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1CA15434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74281A31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4181B8B2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289757E9" w14:textId="77777777" w:rsidR="00A573AF" w:rsidRPr="00D111E8" w:rsidRDefault="00A573AF" w:rsidP="00D111E8">
      <w:pPr>
        <w:pStyle w:val="Corpsdetexte"/>
        <w:jc w:val="both"/>
        <w:rPr>
          <w:sz w:val="20"/>
          <w:lang w:val="fr-FR"/>
        </w:rPr>
      </w:pPr>
    </w:p>
    <w:p w14:paraId="511457EA" w14:textId="77777777" w:rsidR="00A573AF" w:rsidRDefault="00000000" w:rsidP="00D111E8">
      <w:pPr>
        <w:pStyle w:val="Corpsdetexte"/>
        <w:spacing w:before="6"/>
        <w:jc w:val="both"/>
        <w:rPr>
          <w:sz w:val="26"/>
        </w:rPr>
      </w:pPr>
      <w:r>
        <w:pict w14:anchorId="35470541">
          <v:rect id="_x0000_s1026" style="position:absolute;left:0;text-align:left;margin-left:69.35pt;margin-top:17.2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A573AF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3AF"/>
    <w:rsid w:val="00A573AF"/>
    <w:rsid w:val="00D1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E40D58"/>
  <w15:docId w15:val="{92EEAE59-118F-421A-8888-A1C707E7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513" w:right="25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Company>GERFLOR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2023-10-10T10:55:00Z</dcterms:created>
  <dcterms:modified xsi:type="dcterms:W3CDTF">2023-10-10T10:56:00Z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</Properties>
</file>